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8D" w:rsidRDefault="00CC148D" w:rsidP="00CC148D">
      <w:pPr>
        <w:spacing w:after="0"/>
      </w:pPr>
      <w:r>
        <w:t>Date</w:t>
      </w:r>
    </w:p>
    <w:p w:rsidR="00CC148D" w:rsidRDefault="00CC148D" w:rsidP="00CC148D">
      <w:pPr>
        <w:spacing w:after="0"/>
      </w:pPr>
    </w:p>
    <w:p w:rsidR="0032626C" w:rsidRDefault="0032626C" w:rsidP="00CC148D">
      <w:pPr>
        <w:spacing w:after="0"/>
      </w:pPr>
      <w:r>
        <w:t>Senator Mike McGuire (Chair)</w:t>
      </w:r>
    </w:p>
    <w:p w:rsidR="0032626C" w:rsidRDefault="0032626C" w:rsidP="00CC148D">
      <w:pPr>
        <w:spacing w:after="0"/>
      </w:pPr>
      <w:r>
        <w:t>Senate Governance &amp; Finance Committee</w:t>
      </w:r>
    </w:p>
    <w:p w:rsidR="0032626C" w:rsidRDefault="0032626C" w:rsidP="00CC148D">
      <w:pPr>
        <w:spacing w:after="0"/>
      </w:pPr>
      <w:r>
        <w:t xml:space="preserve">State Capital – Room </w:t>
      </w:r>
      <w:r w:rsidR="00524D13">
        <w:t>5061</w:t>
      </w:r>
    </w:p>
    <w:p w:rsidR="00524D13" w:rsidRDefault="00524D13" w:rsidP="00CC148D">
      <w:pPr>
        <w:spacing w:after="0"/>
      </w:pPr>
      <w:r>
        <w:t>Sacramento, CA 95814</w:t>
      </w:r>
    </w:p>
    <w:p w:rsidR="00524D13" w:rsidRDefault="00524D13" w:rsidP="00CC148D">
      <w:pPr>
        <w:spacing w:after="0"/>
      </w:pPr>
    </w:p>
    <w:p w:rsidR="00524D13" w:rsidRDefault="00524D13" w:rsidP="00CC148D">
      <w:pPr>
        <w:spacing w:after="0"/>
      </w:pPr>
      <w:r>
        <w:t>Dear Senator McGuire:</w:t>
      </w:r>
    </w:p>
    <w:p w:rsidR="00CC148D" w:rsidRDefault="00CC148D" w:rsidP="00CC148D">
      <w:pPr>
        <w:spacing w:after="0"/>
      </w:pPr>
    </w:p>
    <w:p w:rsidR="00BF39D0" w:rsidRDefault="00BF39D0" w:rsidP="00CC148D">
      <w:pPr>
        <w:spacing w:after="0"/>
      </w:pPr>
      <w:r>
        <w:t>On behalf of (</w:t>
      </w:r>
      <w:r w:rsidRPr="00C41BF6">
        <w:rPr>
          <w:b/>
        </w:rPr>
        <w:t>insert your company name here</w:t>
      </w:r>
      <w:r>
        <w:t xml:space="preserve">) we are writing to express our </w:t>
      </w:r>
      <w:r w:rsidRPr="00BF39D0">
        <w:rPr>
          <w:b/>
        </w:rPr>
        <w:t>SUPPORT</w:t>
      </w:r>
      <w:r>
        <w:t xml:space="preserve"> for the proposed </w:t>
      </w:r>
      <w:r w:rsidR="00CC148D">
        <w:t>legislative b</w:t>
      </w:r>
      <w:r>
        <w:t xml:space="preserve">ill SB 697 (Stone).  </w:t>
      </w:r>
      <w:r w:rsidR="00A50B64">
        <w:t xml:space="preserve"> Our organization represents (fill in with type of company/members served) within the Coachella Valley. </w:t>
      </w:r>
      <w:r w:rsidR="00A50B64" w:rsidRPr="00C41BF6">
        <w:rPr>
          <w:b/>
        </w:rPr>
        <w:t>(Or add your own description of your firm/organization).</w:t>
      </w:r>
    </w:p>
    <w:p w:rsidR="00CC148D" w:rsidRDefault="00CC148D" w:rsidP="00CC148D">
      <w:pPr>
        <w:spacing w:after="0"/>
      </w:pPr>
    </w:p>
    <w:p w:rsidR="00E93FA5" w:rsidRDefault="00E93FA5" w:rsidP="00CC148D">
      <w:pPr>
        <w:spacing w:after="0"/>
      </w:pPr>
      <w:r>
        <w:t xml:space="preserve">The Mitigation Fee Act, originating as AB 1600 (1987) </w:t>
      </w:r>
      <w:r w:rsidR="00B10C2E">
        <w:t>was introduced to provide surety</w:t>
      </w:r>
      <w:r>
        <w:t xml:space="preserve"> and equitability to cities, counties and other local agencies in providing the means to build the necessary infrastructure to support growth from business and resident</w:t>
      </w:r>
      <w:r w:rsidR="00BF39D0">
        <w:t xml:space="preserve">ial construction. </w:t>
      </w:r>
      <w:r w:rsidR="00780A51">
        <w:t xml:space="preserve"> </w:t>
      </w:r>
      <w:r w:rsidR="00BF39D0">
        <w:t>Amendments, together with</w:t>
      </w:r>
      <w:r>
        <w:t xml:space="preserve"> the </w:t>
      </w:r>
      <w:proofErr w:type="spellStart"/>
      <w:r>
        <w:t>Nollan</w:t>
      </w:r>
      <w:proofErr w:type="spellEnd"/>
      <w:r>
        <w:t xml:space="preserve"> (1987) and Dolan (1994) cases have secured the Mitigation Fee Act’s standards as the means for new construction to pay its fair share for new</w:t>
      </w:r>
      <w:r w:rsidR="00BC0C12">
        <w:t>,</w:t>
      </w:r>
      <w:r>
        <w:t xml:space="preserve"> and the expansion of existing infrastructure</w:t>
      </w:r>
      <w:r w:rsidR="00780A51">
        <w:t xml:space="preserve">.  </w:t>
      </w:r>
      <w:r>
        <w:t xml:space="preserve"> </w:t>
      </w:r>
      <w:r w:rsidR="00376251">
        <w:t xml:space="preserve">The </w:t>
      </w:r>
      <w:r>
        <w:t>required developmen</w:t>
      </w:r>
      <w:r w:rsidR="00376251">
        <w:t>t impact fee studies identify</w:t>
      </w:r>
      <w:r>
        <w:t xml:space="preserve"> needs and </w:t>
      </w:r>
      <w:r w:rsidR="00780A51">
        <w:t>shared,</w:t>
      </w:r>
      <w:r>
        <w:t xml:space="preserve"> equitable costs attributable to new construction.</w:t>
      </w:r>
      <w:r w:rsidR="00BF39D0">
        <w:t xml:space="preserve">  It is transparent and b</w:t>
      </w:r>
      <w:r>
        <w:t xml:space="preserve">ased on the appropriate “nexus” studies, </w:t>
      </w:r>
      <w:r w:rsidR="00376251">
        <w:t xml:space="preserve">and </w:t>
      </w:r>
      <w:r>
        <w:t>fees are posted for potential construction’s consideration.</w:t>
      </w:r>
    </w:p>
    <w:p w:rsidR="00CC148D" w:rsidRDefault="00CC148D" w:rsidP="00CC148D">
      <w:pPr>
        <w:spacing w:after="0"/>
      </w:pPr>
    </w:p>
    <w:p w:rsidR="00AB02E3" w:rsidRDefault="00E93FA5" w:rsidP="00CC148D">
      <w:pPr>
        <w:spacing w:after="0"/>
      </w:pPr>
      <w:r>
        <w:t xml:space="preserve">Additionally, the Mitigation Fee Act requires an annual report identifying the agencies’ collection of fees, where and how those funds were expended, or encumbered for future infrastructure projects. This process </w:t>
      </w:r>
      <w:r w:rsidR="00A600F6">
        <w:t xml:space="preserve">also allows the agencies and the public </w:t>
      </w:r>
      <w:r w:rsidR="00BA6ECB">
        <w:t xml:space="preserve">to </w:t>
      </w:r>
      <w:r w:rsidR="00A600F6">
        <w:t xml:space="preserve">view the “nexus” of needed infrastructure to the burden of supporting new development. It also assures us that the agencies are spending those funds appropriately, either to those </w:t>
      </w:r>
      <w:r w:rsidR="00AB02E3">
        <w:t xml:space="preserve">needs </w:t>
      </w:r>
      <w:r w:rsidR="00A600F6">
        <w:t>identified in the original “nexus” study or to an annually adopted “Capital Improvement Plan”</w:t>
      </w:r>
      <w:r w:rsidR="00AB02E3">
        <w:t>.</w:t>
      </w:r>
    </w:p>
    <w:p w:rsidR="00CC148D" w:rsidRDefault="00CC148D" w:rsidP="00CC148D">
      <w:pPr>
        <w:spacing w:after="0"/>
      </w:pPr>
    </w:p>
    <w:p w:rsidR="008B0FBE" w:rsidRDefault="00AB02E3" w:rsidP="00CC148D">
      <w:pPr>
        <w:spacing w:after="0"/>
      </w:pPr>
      <w:r>
        <w:t>However, not every agency is fulfilling their annual reporting obligation. And, there are many agencies that flat out refuse to comply with this reporting requirement. This become</w:t>
      </w:r>
      <w:r w:rsidR="000270CC">
        <w:t>s</w:t>
      </w:r>
      <w:r>
        <w:t xml:space="preserve"> a serious transparency issue when our home-buyers</w:t>
      </w:r>
      <w:r w:rsidR="00BF39D0">
        <w:t xml:space="preserve"> throughout the State</w:t>
      </w:r>
      <w:r>
        <w:t xml:space="preserve"> have paid for infrastructure as part of their purchase price, but the infrastructure facilities have yet to materialize. </w:t>
      </w:r>
      <w:r w:rsidR="00A600F6">
        <w:t xml:space="preserve"> </w:t>
      </w:r>
    </w:p>
    <w:p w:rsidR="00CC148D" w:rsidRDefault="00CC148D" w:rsidP="00CC148D">
      <w:pPr>
        <w:spacing w:after="0"/>
      </w:pPr>
    </w:p>
    <w:p w:rsidR="008B0FBE" w:rsidRDefault="008B0FBE" w:rsidP="00CC148D">
      <w:pPr>
        <w:spacing w:after="0"/>
      </w:pPr>
      <w:r>
        <w:t xml:space="preserve">SB 697 adds some incentive to appropriately publish and file </w:t>
      </w:r>
      <w:r w:rsidR="00BF39D0">
        <w:t xml:space="preserve">the </w:t>
      </w:r>
      <w:r>
        <w:t>reportable fees reports annually. T</w:t>
      </w:r>
      <w:r w:rsidR="00BF39D0">
        <w:t>his bill would require agencies</w:t>
      </w:r>
      <w:r>
        <w:t xml:space="preserve"> that have failed to publish and file an annual report for two (2) consecutive</w:t>
      </w:r>
      <w:r w:rsidR="00BF39D0">
        <w:t xml:space="preserve"> years</w:t>
      </w:r>
      <w:r>
        <w:t>, to refrain from the collection of any development impact fee. Until such a time that the agency complies with their reporting obligations u</w:t>
      </w:r>
      <w:r w:rsidR="00BF39D0">
        <w:t>nder the Mitigation Fee Act, those</w:t>
      </w:r>
      <w:r>
        <w:t xml:space="preserve"> agencies are required to accept building permit applications without the ability to collect the development i</w:t>
      </w:r>
      <w:r w:rsidR="00BF39D0">
        <w:t>mpact fee. Additionally,</w:t>
      </w:r>
      <w:r>
        <w:t xml:space="preserve"> the agency may not threaten nor implement a moratorium on new construction projects.</w:t>
      </w:r>
    </w:p>
    <w:p w:rsidR="00CC148D" w:rsidRDefault="00CC148D" w:rsidP="00CC148D">
      <w:pPr>
        <w:spacing w:after="0"/>
      </w:pPr>
    </w:p>
    <w:p w:rsidR="001D1F7A" w:rsidRDefault="00CC148D" w:rsidP="00CC148D">
      <w:pPr>
        <w:spacing w:after="0"/>
      </w:pPr>
      <w:r>
        <w:t>Our organization supports SB 697.  We believe it provides a necessary tool for transparency in the collection and spending of impact fees as originally intended in the Mitigation Fee Act.</w:t>
      </w:r>
    </w:p>
    <w:p w:rsidR="00CC148D" w:rsidRDefault="00CC148D" w:rsidP="00CC148D">
      <w:pPr>
        <w:spacing w:after="0"/>
      </w:pPr>
    </w:p>
    <w:p w:rsidR="001D1F7A" w:rsidRDefault="001D1F7A" w:rsidP="00CC148D">
      <w:pPr>
        <w:spacing w:after="0"/>
      </w:pPr>
      <w:r>
        <w:t xml:space="preserve">Please </w:t>
      </w:r>
      <w:r w:rsidRPr="00A50B64">
        <w:rPr>
          <w:b/>
          <w:i/>
          <w:u w:val="single"/>
        </w:rPr>
        <w:t>SUPPORT SB697</w:t>
      </w:r>
      <w:r>
        <w:t>.</w:t>
      </w:r>
    </w:p>
    <w:p w:rsidR="00CC148D" w:rsidRDefault="00CC148D" w:rsidP="00CC148D">
      <w:pPr>
        <w:spacing w:after="0"/>
      </w:pPr>
    </w:p>
    <w:p w:rsidR="001D1F7A" w:rsidRDefault="001D1F7A" w:rsidP="00CC148D">
      <w:pPr>
        <w:spacing w:after="0"/>
      </w:pPr>
      <w:r>
        <w:t>Thank you,</w:t>
      </w:r>
    </w:p>
    <w:p w:rsidR="001D1F7A" w:rsidRDefault="001D1F7A" w:rsidP="00CC148D">
      <w:pPr>
        <w:spacing w:after="0"/>
      </w:pPr>
    </w:p>
    <w:p w:rsidR="00CC148D" w:rsidRDefault="00CC148D" w:rsidP="00CC148D">
      <w:pPr>
        <w:spacing w:after="0"/>
      </w:pPr>
    </w:p>
    <w:p w:rsidR="00CC148D" w:rsidRDefault="00CC148D" w:rsidP="00CC148D">
      <w:pPr>
        <w:spacing w:after="0"/>
      </w:pPr>
    </w:p>
    <w:p w:rsidR="001D1F7A" w:rsidRPr="00C41BF6" w:rsidRDefault="001D1F7A" w:rsidP="00CC148D">
      <w:pPr>
        <w:spacing w:after="0"/>
        <w:rPr>
          <w:b/>
        </w:rPr>
      </w:pPr>
      <w:r w:rsidRPr="00C41BF6">
        <w:rPr>
          <w:b/>
        </w:rPr>
        <w:t>Name</w:t>
      </w:r>
    </w:p>
    <w:p w:rsidR="001D1F7A" w:rsidRPr="00C41BF6" w:rsidRDefault="001D1F7A" w:rsidP="00CC148D">
      <w:pPr>
        <w:spacing w:after="0"/>
        <w:rPr>
          <w:b/>
        </w:rPr>
      </w:pPr>
      <w:r w:rsidRPr="00C41BF6">
        <w:rPr>
          <w:b/>
        </w:rPr>
        <w:t xml:space="preserve">Organization </w:t>
      </w:r>
    </w:p>
    <w:p w:rsidR="00524D13" w:rsidRDefault="00524D13" w:rsidP="00CC148D">
      <w:pPr>
        <w:spacing w:after="0"/>
      </w:pPr>
      <w:r>
        <w:lastRenderedPageBreak/>
        <w:t>Additional Copies should be sent to Members of Governance &amp; Finance Committee stating your organization support of SB 697.</w:t>
      </w:r>
    </w:p>
    <w:p w:rsidR="00524D13" w:rsidRDefault="00524D13" w:rsidP="00CC148D">
      <w:pPr>
        <w:spacing w:after="0"/>
      </w:pPr>
    </w:p>
    <w:p w:rsidR="004F384D" w:rsidRDefault="004F384D" w:rsidP="00CC148D">
      <w:pPr>
        <w:spacing w:after="0"/>
      </w:pPr>
      <w:r>
        <w:t>Senator Mike McGuire – Fax – 916-651-4902</w:t>
      </w:r>
    </w:p>
    <w:p w:rsidR="00524D13" w:rsidRDefault="00524D13" w:rsidP="00CC148D">
      <w:pPr>
        <w:spacing w:after="0"/>
      </w:pPr>
      <w:r>
        <w:t>Senator Janet Nguyen (Vic</w:t>
      </w:r>
      <w:r w:rsidR="004F384D">
        <w:t xml:space="preserve">e Chair) – State Capital – Room – 3048 </w:t>
      </w:r>
      <w:bookmarkStart w:id="0" w:name="_GoBack"/>
      <w:bookmarkEnd w:id="0"/>
      <w:r w:rsidR="004F384D">
        <w:t xml:space="preserve">Fax – 916-651-4934 </w:t>
      </w:r>
    </w:p>
    <w:p w:rsidR="00524D13" w:rsidRDefault="00524D13" w:rsidP="00CC148D">
      <w:pPr>
        <w:spacing w:after="0"/>
      </w:pPr>
      <w:r>
        <w:t xml:space="preserve">Senator Jim Beall – State Capital – Room </w:t>
      </w:r>
      <w:r w:rsidR="004F384D">
        <w:t>2082 – Fax – 916-651-4915</w:t>
      </w:r>
    </w:p>
    <w:p w:rsidR="00524D13" w:rsidRDefault="00524D13" w:rsidP="00CC148D">
      <w:pPr>
        <w:spacing w:after="0"/>
      </w:pPr>
      <w:r>
        <w:t>Senator Ed Hernandez – State Capital – Room</w:t>
      </w:r>
      <w:r w:rsidR="004F384D">
        <w:t xml:space="preserve"> 2080 – Fax – 916-651-4922</w:t>
      </w:r>
    </w:p>
    <w:p w:rsidR="00524D13" w:rsidRDefault="00524D13" w:rsidP="00CC148D">
      <w:pPr>
        <w:spacing w:after="0"/>
      </w:pPr>
      <w:r>
        <w:t xml:space="preserve">Senator Robert M. Hertzberg – State Capital – Room </w:t>
      </w:r>
      <w:r w:rsidR="004F384D">
        <w:t>4038 Fax – 916-651-4018</w:t>
      </w:r>
    </w:p>
    <w:p w:rsidR="00524D13" w:rsidRDefault="00524D13" w:rsidP="00CC148D">
      <w:pPr>
        <w:spacing w:after="0"/>
      </w:pPr>
      <w:r>
        <w:t>Senator Ricardo Lara – State Capital – Room</w:t>
      </w:r>
      <w:r w:rsidR="004F384D">
        <w:t xml:space="preserve"> 5050 Fax – 916-651-4933</w:t>
      </w:r>
    </w:p>
    <w:p w:rsidR="00524D13" w:rsidRDefault="00524D13" w:rsidP="00CC148D">
      <w:pPr>
        <w:spacing w:after="0"/>
      </w:pPr>
      <w:r>
        <w:t xml:space="preserve">Senator John M.W. </w:t>
      </w:r>
      <w:proofErr w:type="spellStart"/>
      <w:r>
        <w:t>Moorlach</w:t>
      </w:r>
      <w:proofErr w:type="spellEnd"/>
      <w:r>
        <w:t xml:space="preserve"> – State Capital – Room</w:t>
      </w:r>
      <w:r w:rsidR="004F384D">
        <w:t xml:space="preserve"> 2048 – Fax – 916-651-4937</w:t>
      </w:r>
    </w:p>
    <w:p w:rsidR="00524D13" w:rsidRDefault="00524D13" w:rsidP="00CC148D">
      <w:pPr>
        <w:spacing w:after="0"/>
      </w:pPr>
    </w:p>
    <w:p w:rsidR="00524D13" w:rsidRDefault="00524D13" w:rsidP="00CC148D">
      <w:pPr>
        <w:spacing w:after="0"/>
      </w:pPr>
    </w:p>
    <w:sectPr w:rsidR="00524D13" w:rsidSect="00CC148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A5"/>
    <w:rsid w:val="000270CC"/>
    <w:rsid w:val="00142728"/>
    <w:rsid w:val="001D1F7A"/>
    <w:rsid w:val="0032626C"/>
    <w:rsid w:val="00355498"/>
    <w:rsid w:val="00376251"/>
    <w:rsid w:val="004B4E48"/>
    <w:rsid w:val="004F384D"/>
    <w:rsid w:val="00524D13"/>
    <w:rsid w:val="00780A51"/>
    <w:rsid w:val="008B0FBE"/>
    <w:rsid w:val="00A50B64"/>
    <w:rsid w:val="00A600F6"/>
    <w:rsid w:val="00AB02E3"/>
    <w:rsid w:val="00AD2D64"/>
    <w:rsid w:val="00B10C2E"/>
    <w:rsid w:val="00B77D02"/>
    <w:rsid w:val="00BA6ECB"/>
    <w:rsid w:val="00BB00B4"/>
    <w:rsid w:val="00BC0C12"/>
    <w:rsid w:val="00BF39D0"/>
    <w:rsid w:val="00C2187A"/>
    <w:rsid w:val="00C41BF6"/>
    <w:rsid w:val="00CC148D"/>
    <w:rsid w:val="00E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4491"/>
  <w15:chartTrackingRefBased/>
  <w15:docId w15:val="{A6226EA0-10F6-409A-939B-A10F532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Brownyard</dc:creator>
  <cp:keywords/>
  <dc:description/>
  <cp:lastModifiedBy>Gretchen Gutierrez</cp:lastModifiedBy>
  <cp:revision>2</cp:revision>
  <cp:lastPrinted>2017-03-15T17:59:00Z</cp:lastPrinted>
  <dcterms:created xsi:type="dcterms:W3CDTF">2017-03-15T18:06:00Z</dcterms:created>
  <dcterms:modified xsi:type="dcterms:W3CDTF">2017-03-15T18:06:00Z</dcterms:modified>
</cp:coreProperties>
</file>